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center"/>
        <w:textAlignment w:val="auto"/>
        <w:rPr>
          <w:rFonts w:ascii="黑体" w:hAnsi="黑体" w:eastAsia="黑体"/>
          <w:spacing w:val="60"/>
          <w:sz w:val="32"/>
          <w:szCs w:val="32"/>
        </w:rPr>
      </w:pPr>
      <w:r>
        <w:rPr>
          <w:rFonts w:hint="eastAsia" w:ascii="仿宋" w:hAnsi="仿宋" w:eastAsia="仿宋"/>
          <w:sz w:val="32"/>
          <w:szCs w:val="32"/>
        </w:rPr>
        <w:t>宝陈农</w:t>
      </w:r>
      <w:r>
        <w:rPr>
          <w:rFonts w:hint="eastAsia" w:ascii="仿宋" w:hAnsi="仿宋" w:eastAsia="仿宋"/>
          <w:sz w:val="32"/>
          <w:szCs w:val="32"/>
          <w:lang w:eastAsia="zh-CN"/>
        </w:rPr>
        <w:t>发</w:t>
      </w:r>
      <w:r>
        <w:rPr>
          <w:rFonts w:hint="eastAsia" w:ascii="仿宋" w:hAnsi="仿宋" w:eastAsia="仿宋"/>
          <w:sz w:val="32"/>
          <w:szCs w:val="32"/>
        </w:rPr>
        <w:t>〔20</w:t>
      </w:r>
      <w:r>
        <w:rPr>
          <w:rFonts w:hint="eastAsia" w:ascii="仿宋" w:hAnsi="仿宋" w:eastAsia="仿宋"/>
          <w:sz w:val="32"/>
          <w:szCs w:val="32"/>
          <w:lang w:val="en-US" w:eastAsia="zh-CN"/>
        </w:rPr>
        <w:t>22〕39</w:t>
      </w:r>
      <w:r>
        <w:rPr>
          <w:rFonts w:hint="eastAsia" w:ascii="仿宋" w:hAnsi="仿宋" w:eastAsia="仿宋"/>
          <w:sz w:val="32"/>
          <w:szCs w:val="32"/>
        </w:rPr>
        <w:t>号</w:t>
      </w:r>
    </w:p>
    <w:p>
      <w:pPr>
        <w:keepNext w:val="0"/>
        <w:keepLines w:val="0"/>
        <w:pageBreakBefore w:val="0"/>
        <w:widowControl w:val="0"/>
        <w:kinsoku/>
        <w:wordWrap/>
        <w:overflowPunct/>
        <w:topLinePunct w:val="0"/>
        <w:autoSpaceDE/>
        <w:autoSpaceDN/>
        <w:bidi w:val="0"/>
        <w:adjustRightInd/>
        <w:snapToGrid w:val="0"/>
        <w:spacing w:line="440" w:lineRule="exact"/>
        <w:ind w:firstLine="2400" w:firstLineChars="500"/>
        <w:jc w:val="center"/>
        <w:textAlignment w:val="auto"/>
        <w:rPr>
          <w:rFonts w:hint="eastAsia" w:ascii="黑体" w:hAnsi="黑体" w:eastAsia="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both"/>
        <w:textAlignment w:val="auto"/>
        <w:rPr>
          <w:rFonts w:hint="eastAsia" w:ascii="黑体" w:hAnsi="黑体" w:eastAsia="黑体" w:cs="黑体"/>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宝鸡市陈仓区农业</w:t>
      </w:r>
      <w:r>
        <w:rPr>
          <w:rFonts w:hint="eastAsia" w:ascii="黑体" w:hAnsi="黑体" w:eastAsia="黑体" w:cs="黑体"/>
          <w:sz w:val="36"/>
          <w:szCs w:val="36"/>
          <w:lang w:eastAsia="zh-CN"/>
        </w:rPr>
        <w:t>农村</w:t>
      </w:r>
      <w:r>
        <w:rPr>
          <w:rFonts w:hint="eastAsia" w:ascii="黑体" w:hAnsi="黑体" w:eastAsia="黑体" w:cs="黑体"/>
          <w:sz w:val="36"/>
          <w:szCs w:val="36"/>
        </w:rPr>
        <w:t>局</w:t>
      </w:r>
    </w:p>
    <w:p>
      <w:pPr>
        <w:ind w:left="2160" w:leftChars="0" w:hanging="2160" w:hangingChars="600"/>
        <w:jc w:val="center"/>
        <w:rPr>
          <w:rFonts w:hint="eastAsia" w:ascii="黑体" w:hAnsi="黑体" w:eastAsia="黑体" w:cs="黑体"/>
          <w:sz w:val="36"/>
          <w:szCs w:val="36"/>
        </w:rPr>
      </w:pPr>
      <w:r>
        <w:rPr>
          <w:rFonts w:hint="eastAsia" w:ascii="黑体" w:hAnsi="黑体" w:eastAsia="黑体" w:cs="黑体"/>
          <w:sz w:val="36"/>
          <w:szCs w:val="36"/>
        </w:rPr>
        <w:t>关于2022年中省衔接资金凤阁岭镇</w:t>
      </w:r>
    </w:p>
    <w:p>
      <w:pPr>
        <w:ind w:left="2160" w:leftChars="0" w:hanging="2160" w:hangingChars="600"/>
        <w:jc w:val="center"/>
        <w:rPr>
          <w:rFonts w:hint="eastAsia" w:ascii="黑体" w:hAnsi="黑体" w:eastAsia="黑体" w:cs="黑体"/>
          <w:sz w:val="36"/>
          <w:szCs w:val="36"/>
          <w:lang w:eastAsia="zh-CN"/>
        </w:rPr>
      </w:pPr>
      <w:r>
        <w:rPr>
          <w:rFonts w:hint="default" w:ascii="黑体" w:hAnsi="黑体" w:eastAsia="黑体" w:cs="黑体"/>
          <w:sz w:val="36"/>
          <w:szCs w:val="36"/>
        </w:rPr>
        <w:t>苹果有机认</w:t>
      </w:r>
      <w:r>
        <w:rPr>
          <w:rFonts w:hint="eastAsia" w:ascii="黑体" w:hAnsi="黑体" w:eastAsia="黑体" w:cs="黑体"/>
          <w:sz w:val="36"/>
          <w:szCs w:val="36"/>
          <w:lang w:eastAsia="zh-CN"/>
        </w:rPr>
        <w:t>证</w:t>
      </w:r>
      <w:r>
        <w:rPr>
          <w:rFonts w:hint="default" w:ascii="黑体" w:hAnsi="黑体" w:eastAsia="黑体" w:cs="黑体"/>
          <w:sz w:val="36"/>
          <w:szCs w:val="36"/>
        </w:rPr>
        <w:t>一期项目</w:t>
      </w:r>
      <w:r>
        <w:rPr>
          <w:rFonts w:hint="eastAsia" w:ascii="黑体" w:hAnsi="黑体" w:eastAsia="黑体" w:cs="黑体"/>
          <w:sz w:val="36"/>
          <w:szCs w:val="36"/>
        </w:rPr>
        <w:t>实施方案</w:t>
      </w:r>
      <w:r>
        <w:rPr>
          <w:rFonts w:hint="eastAsia" w:ascii="黑体" w:hAnsi="黑体" w:eastAsia="黑体" w:cs="黑体"/>
          <w:sz w:val="36"/>
          <w:szCs w:val="36"/>
          <w:lang w:eastAsia="zh-CN"/>
        </w:rPr>
        <w:t>的</w:t>
      </w:r>
      <w:r>
        <w:rPr>
          <w:rFonts w:hint="eastAsia" w:ascii="黑体" w:hAnsi="黑体" w:eastAsia="黑体" w:cs="黑体"/>
          <w:sz w:val="36"/>
          <w:szCs w:val="36"/>
        </w:rPr>
        <w:t xml:space="preserve">批复 </w:t>
      </w:r>
    </w:p>
    <w:p>
      <w:pPr>
        <w:keepNext w:val="0"/>
        <w:keepLines w:val="0"/>
        <w:pageBreakBefore w:val="0"/>
        <w:widowControl w:val="0"/>
        <w:kinsoku/>
        <w:wordWrap/>
        <w:overflowPunct/>
        <w:topLinePunct w:val="0"/>
        <w:autoSpaceDE/>
        <w:autoSpaceDN/>
        <w:bidi w:val="0"/>
        <w:adjustRightInd/>
        <w:snapToGrid w:val="0"/>
        <w:spacing w:line="520" w:lineRule="exact"/>
        <w:ind w:firstLine="0" w:firstLineChars="0"/>
        <w:jc w:val="left"/>
        <w:textAlignment w:val="auto"/>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凤阁岭镇人民政府：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你镇上报的《2022年中省财政衔接资金项目实施方案的报告》(凤镇政字〔2022〕44号）收悉。经3月26日宝鸡市陈仓区2022年中省财政衔接资金项目评审会公开质询评审，该项目符合项目管理规定，同意你镇实施2022年中省衔接资金</w:t>
      </w:r>
      <w:r>
        <w:rPr>
          <w:rFonts w:hint="default" w:ascii="Times New Roman" w:hAnsi="Times New Roman" w:eastAsia="仿宋_GB2312" w:cs="Times New Roman"/>
          <w:sz w:val="32"/>
          <w:szCs w:val="32"/>
        </w:rPr>
        <w:t>凤阁岭镇苹果有机认</w:t>
      </w:r>
      <w:r>
        <w:rPr>
          <w:rFonts w:hint="eastAsia" w:ascii="Times New Roman" w:hAnsi="Times New Roman" w:eastAsia="仿宋_GB2312" w:cs="Times New Roman"/>
          <w:sz w:val="32"/>
          <w:szCs w:val="32"/>
          <w:lang w:eastAsia="zh-CN"/>
        </w:rPr>
        <w:t>证</w:t>
      </w:r>
      <w:r>
        <w:rPr>
          <w:rFonts w:hint="default" w:ascii="Times New Roman" w:hAnsi="Times New Roman" w:eastAsia="仿宋_GB2312" w:cs="Times New Roman"/>
          <w:sz w:val="32"/>
          <w:szCs w:val="32"/>
        </w:rPr>
        <w:t>一期项目</w:t>
      </w:r>
      <w:r>
        <w:rPr>
          <w:rFonts w:hint="eastAsia" w:ascii="Times New Roman" w:hAnsi="Times New Roman" w:eastAsia="仿宋_GB2312" w:cs="Times New Roman"/>
          <w:sz w:val="32"/>
          <w:szCs w:val="32"/>
          <w:lang w:val="en-US" w:eastAsia="zh-CN"/>
        </w:rPr>
        <w:t>，现批复如下：</w:t>
      </w:r>
    </w:p>
    <w:p>
      <w:pPr>
        <w:keepNext w:val="0"/>
        <w:keepLines w:val="0"/>
        <w:pageBreakBefore w:val="0"/>
        <w:widowControl w:val="0"/>
        <w:kinsoku/>
        <w:wordWrap/>
        <w:overflowPunct/>
        <w:topLinePunct w:val="0"/>
        <w:autoSpaceDE/>
        <w:autoSpaceDN/>
        <w:bidi w:val="0"/>
        <w:adjustRightInd/>
        <w:snapToGrid w:val="0"/>
        <w:spacing w:line="500" w:lineRule="exact"/>
        <w:ind w:firstLine="960" w:firstLineChars="3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一、项目建设内容及规模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24"/>
          <w:lang w:val="en-US" w:eastAsia="zh-CN" w:bidi="ar-SA"/>
        </w:rPr>
      </w:pPr>
      <w:r>
        <w:rPr>
          <w:rFonts w:hint="eastAsia" w:ascii="Times New Roman" w:hAnsi="Times New Roman" w:eastAsia="仿宋_GB2312" w:cs="Times New Roman"/>
          <w:b w:val="0"/>
          <w:bCs w:val="0"/>
          <w:color w:val="000000"/>
          <w:kern w:val="2"/>
          <w:sz w:val="32"/>
          <w:szCs w:val="24"/>
          <w:lang w:val="en-US" w:eastAsia="zh-CN" w:bidi="ar-SA"/>
        </w:rPr>
        <w:t>（一）</w:t>
      </w:r>
      <w:r>
        <w:rPr>
          <w:rFonts w:hint="default" w:ascii="Times New Roman" w:hAnsi="Times New Roman" w:eastAsia="仿宋_GB2312" w:cs="Times New Roman"/>
          <w:b w:val="0"/>
          <w:bCs w:val="0"/>
          <w:color w:val="000000"/>
          <w:kern w:val="2"/>
          <w:sz w:val="32"/>
          <w:szCs w:val="24"/>
          <w:lang w:val="en-US" w:eastAsia="zh-CN" w:bidi="ar-SA"/>
        </w:rPr>
        <w:t>建设地点及规模：</w:t>
      </w:r>
      <w:r>
        <w:rPr>
          <w:rFonts w:eastAsia="仿宋_GB2312"/>
          <w:sz w:val="32"/>
          <w:szCs w:val="32"/>
        </w:rPr>
        <w:t>项目建设地点位于</w:t>
      </w:r>
      <w:r>
        <w:rPr>
          <w:rFonts w:eastAsia="仿宋_GB2312"/>
          <w:color w:val="000000"/>
          <w:sz w:val="32"/>
        </w:rPr>
        <w:t>建河村</w:t>
      </w:r>
      <w:r>
        <w:rPr>
          <w:rFonts w:hint="eastAsia" w:eastAsia="仿宋_GB2312"/>
          <w:color w:val="000000"/>
          <w:sz w:val="32"/>
        </w:rPr>
        <w:t>、</w:t>
      </w:r>
      <w:r>
        <w:rPr>
          <w:rFonts w:eastAsia="仿宋_GB2312"/>
          <w:color w:val="000000"/>
          <w:sz w:val="32"/>
        </w:rPr>
        <w:t>凤阁岭村。开展苹果有机认</w:t>
      </w:r>
      <w:r>
        <w:rPr>
          <w:rFonts w:hint="eastAsia" w:eastAsia="仿宋_GB2312"/>
          <w:color w:val="000000"/>
          <w:sz w:val="32"/>
        </w:rPr>
        <w:t>证</w:t>
      </w:r>
      <w:r>
        <w:rPr>
          <w:rFonts w:eastAsia="仿宋_GB2312"/>
          <w:color w:val="000000"/>
          <w:sz w:val="32"/>
        </w:rPr>
        <w:t>1000亩。</w:t>
      </w:r>
      <w:r>
        <w:rPr>
          <w:rFonts w:eastAsia="仿宋_GB2312"/>
          <w:color w:val="auto"/>
          <w:sz w:val="32"/>
          <w:highlight w:val="none"/>
        </w:rPr>
        <w:t>对</w:t>
      </w:r>
      <w:r>
        <w:rPr>
          <w:rFonts w:hint="eastAsia" w:eastAsia="仿宋_GB2312"/>
          <w:color w:val="auto"/>
          <w:sz w:val="32"/>
          <w:highlight w:val="none"/>
          <w:lang w:eastAsia="zh-CN"/>
        </w:rPr>
        <w:t>苹果种植基地的土壤和灌溉水质量进行检验和评估；对基地生态环境、生产管理过程和投入品使用等进行评价；对果品中的</w:t>
      </w:r>
      <w:r>
        <w:rPr>
          <w:rFonts w:eastAsia="仿宋_GB2312"/>
          <w:color w:val="auto"/>
          <w:sz w:val="32"/>
          <w:highlight w:val="none"/>
        </w:rPr>
        <w:t>重金属</w:t>
      </w:r>
      <w:r>
        <w:rPr>
          <w:rFonts w:hint="eastAsia" w:eastAsia="仿宋_GB2312"/>
          <w:color w:val="auto"/>
          <w:sz w:val="32"/>
          <w:highlight w:val="none"/>
          <w:lang w:eastAsia="zh-CN"/>
        </w:rPr>
        <w:t>和化学农药</w:t>
      </w:r>
      <w:r>
        <w:rPr>
          <w:rFonts w:eastAsia="仿宋_GB2312"/>
          <w:color w:val="auto"/>
          <w:sz w:val="32"/>
          <w:highlight w:val="none"/>
        </w:rPr>
        <w:t>残</w:t>
      </w:r>
      <w:r>
        <w:rPr>
          <w:rFonts w:hint="eastAsia" w:eastAsia="仿宋_GB2312"/>
          <w:color w:val="auto"/>
          <w:sz w:val="32"/>
          <w:highlight w:val="none"/>
          <w:lang w:eastAsia="zh-CN"/>
        </w:rPr>
        <w:t>留进行验证检验，最终完成有机苹果</w:t>
      </w:r>
      <w:r>
        <w:rPr>
          <w:rFonts w:eastAsia="仿宋_GB2312"/>
          <w:color w:val="auto"/>
          <w:sz w:val="32"/>
          <w:highlight w:val="none"/>
        </w:rPr>
        <w:t>认证。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建设期限：2022年3月-2022年11月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eastAsia" w:ascii="Times New Roman" w:hAnsi="Times New Roman" w:eastAsia="仿宋_GB2312" w:cs="Times New Roman"/>
          <w:b w:val="0"/>
          <w:bCs w:val="0"/>
          <w:color w:val="000000"/>
          <w:kern w:val="2"/>
          <w:sz w:val="32"/>
          <w:szCs w:val="24"/>
          <w:lang w:val="en-US" w:eastAsia="zh-CN" w:bidi="ar-SA"/>
        </w:rPr>
        <w:t>（三）</w:t>
      </w:r>
      <w:r>
        <w:rPr>
          <w:rFonts w:hint="default" w:ascii="Times New Roman" w:hAnsi="Times New Roman" w:eastAsia="仿宋_GB2312" w:cs="Times New Roman"/>
          <w:b w:val="0"/>
          <w:bCs w:val="0"/>
          <w:color w:val="000000"/>
          <w:kern w:val="2"/>
          <w:sz w:val="32"/>
          <w:szCs w:val="24"/>
          <w:lang w:val="en-US" w:eastAsia="zh-CN" w:bidi="ar-SA"/>
        </w:rPr>
        <w:t>建设内容：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①</w:t>
      </w:r>
      <w:r>
        <w:rPr>
          <w:rFonts w:hint="default" w:ascii="Times New Roman" w:hAnsi="Times New Roman" w:eastAsia="仿宋_GB2312" w:cs="Times New Roman"/>
          <w:b/>
          <w:bCs/>
          <w:sz w:val="32"/>
          <w:szCs w:val="32"/>
        </w:rPr>
        <w:t>规划及标准体系建设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编制《凤阁岭镇千亩有机苹果认证基地建设规划》：委托专业机构对项目区进行勘察和调研，按照“绿色、生态、可持续”的理念，对千亩有机苹果基地进行规划设计，为将基地打造成为我区有机苹果种植高标准示范样板而必须的后续建设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2.制定《有机苹果生产技术标准》：委托专业技术机构制订与凤阁岭镇苹果生产实际相适宜的有机苹果生产标准企业标准，并完成审定，形成在当地可复制、可推广的技术模式。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②</w:t>
      </w:r>
      <w:r>
        <w:rPr>
          <w:rFonts w:hint="default" w:ascii="Times New Roman" w:hAnsi="Times New Roman" w:eastAsia="仿宋_GB2312" w:cs="Times New Roman"/>
          <w:b/>
          <w:bCs/>
          <w:sz w:val="32"/>
          <w:szCs w:val="32"/>
        </w:rPr>
        <w:t>检验检测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土培肥力检测及评价：以凤阁岭村、建河村苹果园为代表，按不同肥力地块分别抽样，检测土壤中的PH值、有机质、全氮、全磷、全钾、碱解氮、有效磷和有效钾等养分和理化指标；针对土壤检测结果及苹果需肥特点，制订出合理的《苹果园土壤培肥方案》，为有机苹果园土壤改良和培肥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2.环境质量检验：根据国家有机产品认证要求，由专业检测机构按照《GB 15618 土壤环境质量标准》，对项目实施区土壤和灌溉水取样检验，出具《土壤环境质量检验报告》和《灌溉水质量检验报告》，为基地有机认证提供环境符合性依据。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③</w:t>
      </w:r>
      <w:r>
        <w:rPr>
          <w:rFonts w:hint="default" w:ascii="Times New Roman" w:hAnsi="Times New Roman" w:eastAsia="仿宋_GB2312" w:cs="Times New Roman"/>
          <w:b/>
          <w:bCs/>
          <w:sz w:val="32"/>
          <w:szCs w:val="32"/>
        </w:rPr>
        <w:t>有机生产管理体系建设与认证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1.有机生产管理体系建设：委托专业机构编制《有机苹果生产管理体系文件》，指导认证主体建立有机苹果生产内部质量控制体系，完成有机产品认证申报资料，同时指导实施主体完成首次有机认证。</w:t>
      </w:r>
    </w:p>
    <w:p>
      <w:pPr>
        <w:spacing w:line="560" w:lineRule="exact"/>
        <w:ind w:firstLine="640" w:firstLineChars="200"/>
        <w:jc w:val="left"/>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2.有机苹果认证：委托专业认证机构对千亩有机苹果基地分阶段实施认证</w:t>
      </w:r>
      <w:r>
        <w:rPr>
          <w:rFonts w:hint="eastAsia" w:ascii="Times New Roman" w:hAnsi="Times New Roman" w:eastAsia="仿宋_GB2312" w:cs="Times New Roman"/>
          <w:b w:val="0"/>
          <w:bCs w:val="0"/>
          <w:color w:val="000000"/>
          <w:kern w:val="2"/>
          <w:sz w:val="32"/>
          <w:szCs w:val="24"/>
          <w:lang w:val="en-US" w:eastAsia="zh-CN" w:bidi="ar-SA"/>
        </w:rPr>
        <w:t>，并委托专业</w:t>
      </w:r>
      <w:r>
        <w:rPr>
          <w:rFonts w:hint="default" w:ascii="Times New Roman" w:hAnsi="Times New Roman" w:eastAsia="仿宋_GB2312" w:cs="Times New Roman"/>
          <w:b w:val="0"/>
          <w:bCs w:val="0"/>
          <w:color w:val="000000"/>
          <w:kern w:val="2"/>
          <w:sz w:val="32"/>
          <w:szCs w:val="24"/>
          <w:lang w:val="en-US" w:eastAsia="zh-CN" w:bidi="ar-SA"/>
        </w:rPr>
        <w:t>检测机构每年对有机苹果产品实施检验，出具《产品质量检验报告》，为有机苹果产品提供符合性数据验证支撑。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（1）首次认证：认证规模1000亩，项目期内底取得有机转换认证证书。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（2）再认证：首次认证后再持续认证</w:t>
      </w:r>
      <w:r>
        <w:rPr>
          <w:rFonts w:hint="eastAsia" w:ascii="Times New Roman" w:hAnsi="Times New Roman" w:eastAsia="仿宋_GB2312" w:cs="Times New Roman"/>
          <w:b w:val="0"/>
          <w:bCs w:val="0"/>
          <w:color w:val="000000"/>
          <w:kern w:val="2"/>
          <w:sz w:val="32"/>
          <w:szCs w:val="24"/>
          <w:lang w:val="en-US" w:eastAsia="zh-CN" w:bidi="ar-SA"/>
        </w:rPr>
        <w:t>3</w:t>
      </w:r>
      <w:r>
        <w:rPr>
          <w:rFonts w:hint="default" w:ascii="Times New Roman" w:hAnsi="Times New Roman" w:eastAsia="仿宋_GB2312" w:cs="Times New Roman"/>
          <w:b w:val="0"/>
          <w:bCs w:val="0"/>
          <w:color w:val="000000"/>
          <w:kern w:val="2"/>
          <w:sz w:val="32"/>
          <w:szCs w:val="24"/>
          <w:lang w:val="en-US" w:eastAsia="zh-CN" w:bidi="ar-SA"/>
        </w:rPr>
        <w:t>年，拟在转换期满36个月后取得国家有机产品正式证书。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④</w:t>
      </w:r>
      <w:r>
        <w:rPr>
          <w:rFonts w:hint="default" w:ascii="Times New Roman" w:hAnsi="Times New Roman" w:eastAsia="仿宋_GB2312" w:cs="Times New Roman"/>
          <w:b/>
          <w:bCs/>
          <w:sz w:val="32"/>
          <w:szCs w:val="32"/>
        </w:rPr>
        <w:t>技术培训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1.有机苹果生产技术培训：委托专业机构对项目实施区果农进行技术培训（含有机农业生产技术、土壤培肥、病虫害绿色防控、苹果修剪及果园综合管理等），</w:t>
      </w:r>
      <w:r>
        <w:rPr>
          <w:rFonts w:hint="eastAsia" w:ascii="Times New Roman" w:hAnsi="Times New Roman" w:eastAsia="仿宋_GB2312" w:cs="Times New Roman"/>
          <w:b w:val="0"/>
          <w:bCs w:val="0"/>
          <w:color w:val="000000"/>
          <w:kern w:val="2"/>
          <w:sz w:val="32"/>
          <w:szCs w:val="24"/>
          <w:lang w:val="en-US" w:eastAsia="zh-CN" w:bidi="ar-SA"/>
        </w:rPr>
        <w:t>以</w:t>
      </w:r>
      <w:r>
        <w:rPr>
          <w:rFonts w:hint="default" w:ascii="Times New Roman" w:hAnsi="Times New Roman" w:eastAsia="仿宋_GB2312" w:cs="Times New Roman"/>
          <w:b w:val="0"/>
          <w:bCs w:val="0"/>
          <w:color w:val="000000"/>
          <w:kern w:val="2"/>
          <w:sz w:val="32"/>
          <w:szCs w:val="24"/>
          <w:lang w:val="en-US" w:eastAsia="zh-CN" w:bidi="ar-SA"/>
        </w:rPr>
        <w:t>改变</w:t>
      </w:r>
      <w:r>
        <w:rPr>
          <w:rFonts w:hint="eastAsia" w:ascii="Times New Roman" w:hAnsi="Times New Roman" w:eastAsia="仿宋_GB2312" w:cs="Times New Roman"/>
          <w:b w:val="0"/>
          <w:bCs w:val="0"/>
          <w:color w:val="000000"/>
          <w:kern w:val="2"/>
          <w:sz w:val="32"/>
          <w:szCs w:val="24"/>
          <w:lang w:val="en-US" w:eastAsia="zh-CN" w:bidi="ar-SA"/>
        </w:rPr>
        <w:t>当地果农的</w:t>
      </w:r>
      <w:r>
        <w:rPr>
          <w:rFonts w:hint="default" w:ascii="Times New Roman" w:hAnsi="Times New Roman" w:eastAsia="仿宋_GB2312" w:cs="Times New Roman"/>
          <w:b w:val="0"/>
          <w:bCs w:val="0"/>
          <w:color w:val="000000"/>
          <w:kern w:val="2"/>
          <w:sz w:val="32"/>
          <w:szCs w:val="24"/>
          <w:lang w:val="en-US" w:eastAsia="zh-CN" w:bidi="ar-SA"/>
        </w:rPr>
        <w:t>传统生产观念，计划培训100人次。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2.内部检查员培训：组织镇产业管理部门及认证主体人员，参加由专业机构的内部检查员专门培训，</w:t>
      </w:r>
      <w:r>
        <w:rPr>
          <w:rFonts w:hint="eastAsia" w:ascii="Times New Roman" w:hAnsi="Times New Roman" w:eastAsia="仿宋_GB2312" w:cs="Times New Roman"/>
          <w:b w:val="0"/>
          <w:bCs w:val="0"/>
          <w:color w:val="000000"/>
          <w:kern w:val="2"/>
          <w:sz w:val="32"/>
          <w:szCs w:val="24"/>
          <w:lang w:val="en-US" w:eastAsia="zh-CN" w:bidi="ar-SA"/>
        </w:rPr>
        <w:t>计划</w:t>
      </w:r>
      <w:r>
        <w:rPr>
          <w:rFonts w:hint="default" w:ascii="Times New Roman" w:hAnsi="Times New Roman" w:eastAsia="仿宋_GB2312" w:cs="Times New Roman"/>
          <w:b w:val="0"/>
          <w:bCs w:val="0"/>
          <w:color w:val="000000"/>
          <w:kern w:val="2"/>
          <w:sz w:val="32"/>
          <w:szCs w:val="24"/>
          <w:lang w:val="en-US" w:eastAsia="zh-CN" w:bidi="ar-SA"/>
        </w:rPr>
        <w:t>培训人数3名。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⑤</w:t>
      </w:r>
      <w:r>
        <w:rPr>
          <w:rFonts w:hint="default" w:ascii="Times New Roman" w:hAnsi="Times New Roman" w:eastAsia="仿宋_GB2312" w:cs="Times New Roman"/>
          <w:b/>
          <w:bCs/>
          <w:sz w:val="32"/>
          <w:szCs w:val="32"/>
        </w:rPr>
        <w:t>有机产品追溯体系建设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购买电脑、打码机各1台，从专业机构引进信息化溯源体系，给项目实施主体安装客户端口，实现有机苹果产品可追溯，使用3年。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⑥</w:t>
      </w:r>
      <w:r>
        <w:rPr>
          <w:rFonts w:hint="default" w:ascii="Times New Roman" w:hAnsi="Times New Roman" w:eastAsia="仿宋_GB2312" w:cs="Times New Roman"/>
          <w:b/>
          <w:bCs/>
          <w:sz w:val="32"/>
          <w:szCs w:val="32"/>
        </w:rPr>
        <w:t>包装设计和印制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委托专业机构设计“凤阁岭”有机苹果包装箱，印制包装盒</w:t>
      </w:r>
      <w:r>
        <w:rPr>
          <w:rFonts w:hint="eastAsia" w:ascii="Times New Roman" w:hAnsi="Times New Roman" w:eastAsia="仿宋_GB2312" w:cs="Times New Roman"/>
          <w:b w:val="0"/>
          <w:bCs w:val="0"/>
          <w:color w:val="000000"/>
          <w:kern w:val="2"/>
          <w:sz w:val="32"/>
          <w:szCs w:val="24"/>
          <w:lang w:val="en-US" w:eastAsia="zh-CN" w:bidi="ar-SA"/>
        </w:rPr>
        <w:t>3000</w:t>
      </w:r>
      <w:r>
        <w:rPr>
          <w:rFonts w:hint="default" w:ascii="Times New Roman" w:hAnsi="Times New Roman" w:eastAsia="仿宋_GB2312" w:cs="Times New Roman"/>
          <w:b w:val="0"/>
          <w:bCs w:val="0"/>
          <w:color w:val="000000"/>
          <w:kern w:val="2"/>
          <w:sz w:val="32"/>
          <w:szCs w:val="24"/>
          <w:lang w:val="en-US" w:eastAsia="zh-CN" w:bidi="ar-SA"/>
        </w:rPr>
        <w:t>个。</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eastAsia="zh-CN"/>
        </w:rPr>
        <w:t>⑦</w:t>
      </w:r>
      <w:r>
        <w:rPr>
          <w:rFonts w:hint="default" w:ascii="Times New Roman" w:hAnsi="Times New Roman" w:eastAsia="仿宋_GB2312" w:cs="Times New Roman"/>
          <w:b/>
          <w:bCs/>
          <w:sz w:val="32"/>
          <w:szCs w:val="32"/>
        </w:rPr>
        <w:t>基地配套建设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1.营建</w:t>
      </w:r>
      <w:r>
        <w:rPr>
          <w:rFonts w:hint="eastAsia" w:ascii="Times New Roman" w:hAnsi="Times New Roman" w:eastAsia="仿宋_GB2312" w:cs="Times New Roman"/>
          <w:b w:val="0"/>
          <w:bCs w:val="0"/>
          <w:color w:val="000000"/>
          <w:kern w:val="2"/>
          <w:sz w:val="32"/>
          <w:szCs w:val="24"/>
          <w:lang w:val="en-US" w:eastAsia="zh-CN" w:bidi="ar-SA"/>
        </w:rPr>
        <w:t>绿化隔离带</w:t>
      </w:r>
      <w:r>
        <w:rPr>
          <w:rFonts w:hint="default" w:ascii="Times New Roman" w:hAnsi="Times New Roman" w:eastAsia="仿宋_GB2312" w:cs="Times New Roman"/>
          <w:b w:val="0"/>
          <w:bCs w:val="0"/>
          <w:color w:val="000000"/>
          <w:kern w:val="2"/>
          <w:sz w:val="32"/>
          <w:szCs w:val="24"/>
          <w:lang w:val="en-US" w:eastAsia="zh-CN" w:bidi="ar-SA"/>
        </w:rPr>
        <w:t>：围绕有机苹果基地核心区边界栽植</w:t>
      </w:r>
      <w:r>
        <w:rPr>
          <w:rFonts w:hint="eastAsia" w:ascii="Times New Roman" w:hAnsi="Times New Roman" w:eastAsia="仿宋_GB2312" w:cs="Times New Roman"/>
          <w:b w:val="0"/>
          <w:bCs w:val="0"/>
          <w:color w:val="000000"/>
          <w:kern w:val="2"/>
          <w:sz w:val="32"/>
          <w:szCs w:val="24"/>
          <w:lang w:val="en-US" w:eastAsia="zh-CN" w:bidi="ar-SA"/>
        </w:rPr>
        <w:t>绿化苗木和绿篱</w:t>
      </w:r>
      <w:r>
        <w:rPr>
          <w:rFonts w:hint="default" w:ascii="Times New Roman" w:hAnsi="Times New Roman" w:eastAsia="仿宋_GB2312" w:cs="Times New Roman"/>
          <w:b w:val="0"/>
          <w:bCs w:val="0"/>
          <w:color w:val="000000"/>
          <w:kern w:val="2"/>
          <w:sz w:val="32"/>
          <w:szCs w:val="24"/>
          <w:lang w:val="en-US" w:eastAsia="zh-CN" w:bidi="ar-SA"/>
        </w:rPr>
        <w:t>，对有机苹果园起到缓冲隔离作用，避免周边常规生产的农药飘移污染。</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eastAsia="仿宋_GB2312" w:cs="Times New Roman"/>
          <w:b w:val="0"/>
          <w:bCs w:val="0"/>
          <w:color w:val="000000"/>
          <w:kern w:val="2"/>
          <w:sz w:val="32"/>
          <w:szCs w:val="24"/>
          <w:lang w:val="en-US" w:eastAsia="zh-CN" w:bidi="ar-SA"/>
        </w:rPr>
      </w:pPr>
      <w:r>
        <w:rPr>
          <w:rFonts w:hint="default" w:ascii="Times New Roman" w:hAnsi="Times New Roman" w:eastAsia="仿宋_GB2312" w:cs="Times New Roman"/>
          <w:b w:val="0"/>
          <w:bCs w:val="0"/>
          <w:color w:val="000000"/>
          <w:kern w:val="2"/>
          <w:sz w:val="32"/>
          <w:szCs w:val="24"/>
          <w:lang w:val="en-US" w:eastAsia="zh-CN" w:bidi="ar-SA"/>
        </w:rPr>
        <w:t>2.购买植保器材：购买太阳能杀虫灯</w:t>
      </w:r>
      <w:r>
        <w:rPr>
          <w:rFonts w:hint="eastAsia" w:ascii="Times New Roman" w:hAnsi="Times New Roman" w:eastAsia="仿宋_GB2312" w:cs="Times New Roman"/>
          <w:b w:val="0"/>
          <w:bCs w:val="0"/>
          <w:color w:val="000000"/>
          <w:kern w:val="2"/>
          <w:sz w:val="32"/>
          <w:szCs w:val="24"/>
          <w:lang w:val="en-US" w:eastAsia="zh-CN" w:bidi="ar-SA"/>
        </w:rPr>
        <w:t>30</w:t>
      </w:r>
      <w:r>
        <w:rPr>
          <w:rFonts w:hint="default" w:ascii="Times New Roman" w:hAnsi="Times New Roman" w:eastAsia="仿宋_GB2312" w:cs="Times New Roman"/>
          <w:b w:val="0"/>
          <w:bCs w:val="0"/>
          <w:color w:val="000000"/>
          <w:kern w:val="2"/>
          <w:sz w:val="32"/>
          <w:szCs w:val="24"/>
          <w:lang w:val="en-US" w:eastAsia="zh-CN" w:bidi="ar-SA"/>
        </w:rPr>
        <w:t>台、杀虫黄板30000张</w:t>
      </w:r>
      <w:r>
        <w:rPr>
          <w:rFonts w:hint="eastAsia" w:ascii="Times New Roman" w:hAnsi="Times New Roman" w:eastAsia="仿宋_GB2312" w:cs="Times New Roman"/>
          <w:b w:val="0"/>
          <w:bCs w:val="0"/>
          <w:color w:val="000000"/>
          <w:kern w:val="2"/>
          <w:sz w:val="32"/>
          <w:szCs w:val="24"/>
          <w:lang w:val="en-US" w:eastAsia="zh-CN" w:bidi="ar-SA"/>
        </w:rPr>
        <w:t>，在</w:t>
      </w:r>
      <w:r>
        <w:rPr>
          <w:rFonts w:hint="default" w:ascii="Times New Roman" w:hAnsi="Times New Roman" w:eastAsia="仿宋_GB2312" w:cs="Times New Roman"/>
          <w:b w:val="0"/>
          <w:bCs w:val="0"/>
          <w:color w:val="000000"/>
          <w:kern w:val="2"/>
          <w:sz w:val="32"/>
          <w:szCs w:val="24"/>
          <w:lang w:val="en-US" w:eastAsia="zh-CN" w:bidi="ar-SA"/>
        </w:rPr>
        <w:t>1000亩有机苹果基地安装（悬挂），用于基地虫害物理防治。</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lang w:val="en-US" w:eastAsia="zh-CN"/>
        </w:rPr>
        <w:t>投资估算：本项目预计投资</w:t>
      </w: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lang w:val="en-US" w:eastAsia="zh-CN"/>
        </w:rPr>
        <w:t>万元，全部为中央财政衔接资金。（投资明细见下表）</w:t>
      </w:r>
    </w:p>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firstLine="3213" w:firstLineChars="10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项目投资明细表</w:t>
      </w:r>
    </w:p>
    <w:tbl>
      <w:tblPr>
        <w:tblStyle w:val="5"/>
        <w:tblW w:w="8947" w:type="dxa"/>
        <w:jc w:val="center"/>
        <w:tblLayout w:type="fixed"/>
        <w:tblCellMar>
          <w:top w:w="0" w:type="dxa"/>
          <w:left w:w="108" w:type="dxa"/>
          <w:bottom w:w="0" w:type="dxa"/>
          <w:right w:w="108" w:type="dxa"/>
        </w:tblCellMar>
      </w:tblPr>
      <w:tblGrid>
        <w:gridCol w:w="741"/>
        <w:gridCol w:w="2054"/>
        <w:gridCol w:w="4000"/>
        <w:gridCol w:w="1094"/>
        <w:gridCol w:w="1058"/>
      </w:tblGrid>
      <w:tr>
        <w:tblPrEx>
          <w:tblCellMar>
            <w:top w:w="0" w:type="dxa"/>
            <w:left w:w="108" w:type="dxa"/>
            <w:bottom w:w="0" w:type="dxa"/>
            <w:right w:w="108" w:type="dxa"/>
          </w:tblCellMar>
        </w:tblPrEx>
        <w:trPr>
          <w:trHeight w:val="644" w:hRule="atLeast"/>
          <w:jc w:val="center"/>
        </w:trPr>
        <w:tc>
          <w:tcPr>
            <w:tcW w:w="741" w:type="dxa"/>
            <w:tcBorders>
              <w:top w:val="single" w:color="auto" w:sz="8" w:space="0"/>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序号</w:t>
            </w:r>
          </w:p>
        </w:tc>
        <w:tc>
          <w:tcPr>
            <w:tcW w:w="2054" w:type="dxa"/>
            <w:tcBorders>
              <w:top w:val="single" w:color="auto" w:sz="8" w:space="0"/>
              <w:left w:val="single" w:color="auto" w:sz="8"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项目</w:t>
            </w:r>
          </w:p>
        </w:tc>
        <w:tc>
          <w:tcPr>
            <w:tcW w:w="4000" w:type="dxa"/>
            <w:tcBorders>
              <w:top w:val="single" w:color="auto" w:sz="8" w:space="0"/>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具体内容</w:t>
            </w:r>
          </w:p>
        </w:tc>
        <w:tc>
          <w:tcPr>
            <w:tcW w:w="1094" w:type="dxa"/>
            <w:tcBorders>
              <w:top w:val="single" w:color="auto" w:sz="8" w:space="0"/>
              <w:left w:val="nil"/>
              <w:bottom w:val="single" w:color="auto" w:sz="4" w:space="0"/>
              <w:right w:val="single" w:color="auto" w:sz="4" w:space="0"/>
            </w:tcBorders>
            <w:noWrap w:val="0"/>
            <w:vAlign w:val="center"/>
          </w:tcPr>
          <w:p>
            <w:pPr>
              <w:widowControl/>
              <w:ind w:left="0" w:leftChars="0" w:firstLine="240" w:firstLineChars="100"/>
              <w:jc w:val="both"/>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金额</w:t>
            </w:r>
          </w:p>
          <w:p>
            <w:pPr>
              <w:widowControl/>
              <w:ind w:left="0" w:leftChars="0" w:firstLine="0" w:firstLineChars="0"/>
              <w:jc w:val="both"/>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（万元）</w:t>
            </w:r>
          </w:p>
        </w:tc>
        <w:tc>
          <w:tcPr>
            <w:tcW w:w="1058" w:type="dxa"/>
            <w:tcBorders>
              <w:top w:val="single" w:color="auto" w:sz="8" w:space="0"/>
              <w:left w:val="nil"/>
              <w:bottom w:val="single" w:color="auto" w:sz="4" w:space="0"/>
              <w:right w:val="single" w:color="auto" w:sz="8" w:space="0"/>
            </w:tcBorders>
            <w:noWrap w:val="0"/>
            <w:vAlign w:val="center"/>
          </w:tcPr>
          <w:p>
            <w:pPr>
              <w:widowControl/>
              <w:ind w:left="0" w:leftChars="0" w:firstLine="0" w:firstLineChars="0"/>
              <w:jc w:val="both"/>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备注</w:t>
            </w:r>
          </w:p>
        </w:tc>
      </w:tr>
      <w:tr>
        <w:tblPrEx>
          <w:tblCellMar>
            <w:top w:w="0" w:type="dxa"/>
            <w:left w:w="108" w:type="dxa"/>
            <w:bottom w:w="0" w:type="dxa"/>
            <w:right w:w="108" w:type="dxa"/>
          </w:tblCellMar>
        </w:tblPrEx>
        <w:trPr>
          <w:trHeight w:val="920" w:hRule="atLeast"/>
          <w:jc w:val="center"/>
        </w:trPr>
        <w:tc>
          <w:tcPr>
            <w:tcW w:w="741"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w:t>
            </w:r>
          </w:p>
        </w:tc>
        <w:tc>
          <w:tcPr>
            <w:tcW w:w="2054"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规划及标准体系建设</w:t>
            </w: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编制《凤阁岭镇千亩有机苹果认证基地建设规划》</w:t>
            </w:r>
            <w:r>
              <w:rPr>
                <w:rFonts w:hint="eastAsia" w:ascii="Times New Roman" w:hAnsi="Times New Roman" w:eastAsia="仿宋_GB2312" w:cs="Times New Roman"/>
                <w:kern w:val="0"/>
                <w:sz w:val="24"/>
                <w:lang w:val="en-US" w:eastAsia="zh-CN"/>
              </w:rPr>
              <w:t>和</w:t>
            </w:r>
            <w:r>
              <w:rPr>
                <w:rFonts w:hint="default" w:ascii="Times New Roman" w:hAnsi="Times New Roman" w:eastAsia="仿宋_GB2312" w:cs="Times New Roman"/>
                <w:kern w:val="0"/>
                <w:sz w:val="24"/>
                <w:lang w:val="en-US" w:eastAsia="zh-CN"/>
              </w:rPr>
              <w:t>制定《有机苹果生产技术标准》</w:t>
            </w:r>
          </w:p>
        </w:tc>
        <w:tc>
          <w:tcPr>
            <w:tcW w:w="1094" w:type="dxa"/>
            <w:tcBorders>
              <w:top w:val="nil"/>
              <w:left w:val="nil"/>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11.95</w:t>
            </w:r>
          </w:p>
        </w:tc>
        <w:tc>
          <w:tcPr>
            <w:tcW w:w="1058" w:type="dxa"/>
            <w:tcBorders>
              <w:top w:val="nil"/>
              <w:left w:val="nil"/>
              <w:bottom w:val="single" w:color="auto" w:sz="4" w:space="0"/>
              <w:right w:val="single" w:color="auto" w:sz="8"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1376" w:hRule="atLeast"/>
          <w:jc w:val="center"/>
        </w:trPr>
        <w:tc>
          <w:tcPr>
            <w:tcW w:w="741"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2</w:t>
            </w:r>
          </w:p>
        </w:tc>
        <w:tc>
          <w:tcPr>
            <w:tcW w:w="2054"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检验检测</w:t>
            </w: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土壤肥力检测及评价（包括基地采样、测土及技术服务）、环境质量检验（包括土壤、灌溉水检验）、产品检验。</w:t>
            </w:r>
          </w:p>
        </w:tc>
        <w:tc>
          <w:tcPr>
            <w:tcW w:w="1094" w:type="dxa"/>
            <w:tcBorders>
              <w:top w:val="nil"/>
              <w:left w:val="nil"/>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3.35</w:t>
            </w:r>
          </w:p>
        </w:tc>
        <w:tc>
          <w:tcPr>
            <w:tcW w:w="1058" w:type="dxa"/>
            <w:tcBorders>
              <w:top w:val="nil"/>
              <w:left w:val="nil"/>
              <w:bottom w:val="single" w:color="auto" w:sz="4" w:space="0"/>
              <w:right w:val="single" w:color="auto" w:sz="8"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643" w:hRule="atLeast"/>
          <w:jc w:val="center"/>
        </w:trPr>
        <w:tc>
          <w:tcPr>
            <w:tcW w:w="741" w:type="dxa"/>
            <w:vMerge w:val="restart"/>
            <w:tcBorders>
              <w:top w:val="nil"/>
              <w:left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3</w:t>
            </w:r>
          </w:p>
        </w:tc>
        <w:tc>
          <w:tcPr>
            <w:tcW w:w="2054" w:type="dxa"/>
            <w:vMerge w:val="restart"/>
            <w:tcBorders>
              <w:top w:val="nil"/>
              <w:left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有机生产管理体系建设与认证</w:t>
            </w: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有机生产质量体系建设</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1.5</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623" w:hRule="atLeast"/>
          <w:jc w:val="center"/>
        </w:trPr>
        <w:tc>
          <w:tcPr>
            <w:tcW w:w="741" w:type="dxa"/>
            <w:vMerge w:val="continue"/>
            <w:tcBorders>
              <w:left w:val="single" w:color="auto" w:sz="8" w:space="0"/>
              <w:right w:val="single" w:color="auto" w:sz="4" w:space="0"/>
            </w:tcBorders>
            <w:noWrap w:val="0"/>
            <w:vAlign w:val="center"/>
          </w:tcPr>
          <w:p>
            <w:pPr>
              <w:widowControl/>
              <w:jc w:val="center"/>
            </w:pPr>
          </w:p>
        </w:tc>
        <w:tc>
          <w:tcPr>
            <w:tcW w:w="2054" w:type="dxa"/>
            <w:vMerge w:val="continue"/>
            <w:tcBorders>
              <w:left w:val="single" w:color="auto" w:sz="8" w:space="0"/>
              <w:right w:val="single" w:color="auto" w:sz="4" w:space="0"/>
            </w:tcBorders>
            <w:noWrap w:val="0"/>
            <w:vAlign w:val="center"/>
          </w:tcPr>
          <w:p>
            <w:pPr>
              <w:widowControl/>
              <w:jc w:val="center"/>
            </w:pP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4年有机苹果认证</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2.4</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688" w:hRule="atLeast"/>
          <w:jc w:val="center"/>
        </w:trPr>
        <w:tc>
          <w:tcPr>
            <w:tcW w:w="741" w:type="dxa"/>
            <w:vMerge w:val="continue"/>
            <w:tcBorders>
              <w:left w:val="single" w:color="auto" w:sz="8"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c>
          <w:tcPr>
            <w:tcW w:w="2054" w:type="dxa"/>
            <w:vMerge w:val="continue"/>
            <w:tcBorders>
              <w:left w:val="single" w:color="auto" w:sz="8"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4年苹果产品检验</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0.8</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404" w:hRule="atLeast"/>
          <w:jc w:val="center"/>
        </w:trPr>
        <w:tc>
          <w:tcPr>
            <w:tcW w:w="741"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4</w:t>
            </w:r>
          </w:p>
        </w:tc>
        <w:tc>
          <w:tcPr>
            <w:tcW w:w="2054" w:type="dxa"/>
            <w:tcBorders>
              <w:top w:val="nil"/>
              <w:left w:val="single" w:color="auto" w:sz="8"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品牌建设</w:t>
            </w:r>
          </w:p>
        </w:tc>
        <w:tc>
          <w:tcPr>
            <w:tcW w:w="4000" w:type="dxa"/>
            <w:tcBorders>
              <w:top w:val="nil"/>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产品包装设计及包装盒印制</w:t>
            </w:r>
          </w:p>
        </w:tc>
        <w:tc>
          <w:tcPr>
            <w:tcW w:w="1094" w:type="dxa"/>
            <w:tcBorders>
              <w:top w:val="single" w:color="auto" w:sz="4" w:space="0"/>
              <w:left w:val="nil"/>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3.0</w:t>
            </w:r>
          </w:p>
        </w:tc>
        <w:tc>
          <w:tcPr>
            <w:tcW w:w="1058" w:type="dxa"/>
            <w:tcBorders>
              <w:top w:val="single" w:color="auto" w:sz="4" w:space="0"/>
              <w:left w:val="nil"/>
              <w:bottom w:val="single" w:color="auto" w:sz="4" w:space="0"/>
              <w:right w:val="single" w:color="auto" w:sz="8"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737" w:hRule="atLeast"/>
          <w:jc w:val="center"/>
        </w:trPr>
        <w:tc>
          <w:tcPr>
            <w:tcW w:w="741" w:type="dxa"/>
            <w:tcBorders>
              <w:top w:val="nil"/>
              <w:left w:val="single" w:color="auto" w:sz="8" w:space="0"/>
              <w:bottom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5</w:t>
            </w:r>
          </w:p>
        </w:tc>
        <w:tc>
          <w:tcPr>
            <w:tcW w:w="2054" w:type="dxa"/>
            <w:tcBorders>
              <w:top w:val="nil"/>
              <w:left w:val="single" w:color="auto" w:sz="8" w:space="0"/>
              <w:bottom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溯源体系建设</w:t>
            </w:r>
          </w:p>
        </w:tc>
        <w:tc>
          <w:tcPr>
            <w:tcW w:w="4000" w:type="dxa"/>
            <w:tcBorders>
              <w:top w:val="single" w:color="auto" w:sz="4" w:space="0"/>
              <w:left w:val="nil"/>
              <w:bottom w:val="single" w:color="auto" w:sz="8" w:space="0"/>
              <w:right w:val="single" w:color="000000" w:sz="8"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电脑</w:t>
            </w:r>
            <w:r>
              <w:rPr>
                <w:rFonts w:hint="eastAsia" w:ascii="Times New Roman" w:hAnsi="Times New Roman" w:eastAsia="仿宋_GB2312" w:cs="Times New Roman"/>
                <w:kern w:val="0"/>
                <w:sz w:val="24"/>
                <w:lang w:val="en-US" w:eastAsia="zh-CN"/>
              </w:rPr>
              <w:t>、</w:t>
            </w:r>
            <w:r>
              <w:rPr>
                <w:rFonts w:hint="default" w:ascii="Times New Roman" w:hAnsi="Times New Roman" w:eastAsia="仿宋_GB2312" w:cs="Times New Roman"/>
                <w:kern w:val="0"/>
                <w:sz w:val="24"/>
                <w:lang w:val="en-US" w:eastAsia="zh-CN"/>
              </w:rPr>
              <w:t>打码机（含溯源体系引进安装服务）</w:t>
            </w:r>
          </w:p>
        </w:tc>
        <w:tc>
          <w:tcPr>
            <w:tcW w:w="1094" w:type="dxa"/>
            <w:tcBorders>
              <w:top w:val="single" w:color="auto" w:sz="4" w:space="0"/>
              <w:left w:val="nil"/>
              <w:bottom w:val="single" w:color="auto" w:sz="4" w:space="0"/>
              <w:right w:val="single" w:color="000000" w:sz="8"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0.87</w:t>
            </w:r>
          </w:p>
        </w:tc>
        <w:tc>
          <w:tcPr>
            <w:tcW w:w="1058" w:type="dxa"/>
            <w:tcBorders>
              <w:top w:val="single" w:color="auto" w:sz="4" w:space="0"/>
              <w:left w:val="nil"/>
              <w:bottom w:val="single" w:color="auto" w:sz="4" w:space="0"/>
              <w:right w:val="single" w:color="000000" w:sz="8"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504" w:hRule="atLeast"/>
          <w:jc w:val="center"/>
        </w:trPr>
        <w:tc>
          <w:tcPr>
            <w:tcW w:w="741" w:type="dxa"/>
            <w:vMerge w:val="restart"/>
            <w:tcBorders>
              <w:top w:val="nil"/>
              <w:left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6</w:t>
            </w:r>
          </w:p>
        </w:tc>
        <w:tc>
          <w:tcPr>
            <w:tcW w:w="2054" w:type="dxa"/>
            <w:vMerge w:val="restart"/>
            <w:tcBorders>
              <w:top w:val="nil"/>
              <w:left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技术培训</w:t>
            </w:r>
          </w:p>
        </w:tc>
        <w:tc>
          <w:tcPr>
            <w:tcW w:w="4000" w:type="dxa"/>
            <w:tcBorders>
              <w:top w:val="single" w:color="auto" w:sz="4" w:space="0"/>
              <w:left w:val="nil"/>
              <w:bottom w:val="single" w:color="auto" w:sz="8"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有机苹果生产技术培训</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1.0</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434" w:hRule="atLeast"/>
          <w:jc w:val="center"/>
        </w:trPr>
        <w:tc>
          <w:tcPr>
            <w:tcW w:w="741" w:type="dxa"/>
            <w:vMerge w:val="continue"/>
            <w:tcBorders>
              <w:left w:val="single" w:color="auto" w:sz="8" w:space="0"/>
              <w:bottom w:val="single" w:color="auto" w:sz="4" w:space="0"/>
              <w:right w:val="single" w:color="auto" w:sz="4" w:space="0"/>
            </w:tcBorders>
            <w:noWrap w:val="0"/>
            <w:vAlign w:val="center"/>
          </w:tcPr>
          <w:p>
            <w:pPr>
              <w:widowControl/>
              <w:jc w:val="center"/>
            </w:pPr>
          </w:p>
        </w:tc>
        <w:tc>
          <w:tcPr>
            <w:tcW w:w="2054" w:type="dxa"/>
            <w:vMerge w:val="continue"/>
            <w:tcBorders>
              <w:left w:val="single" w:color="auto" w:sz="8" w:space="0"/>
              <w:bottom w:val="single" w:color="auto" w:sz="4" w:space="0"/>
              <w:right w:val="single" w:color="auto" w:sz="4" w:space="0"/>
            </w:tcBorders>
            <w:noWrap w:val="0"/>
            <w:vAlign w:val="center"/>
          </w:tcPr>
          <w:p>
            <w:pPr>
              <w:widowControl/>
              <w:jc w:val="center"/>
            </w:pPr>
          </w:p>
        </w:tc>
        <w:tc>
          <w:tcPr>
            <w:tcW w:w="4000" w:type="dxa"/>
            <w:tcBorders>
              <w:top w:val="single" w:color="auto" w:sz="4" w:space="0"/>
              <w:left w:val="nil"/>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内审员培训</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0.3</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b w:val="0"/>
                <w:bCs w:val="0"/>
                <w:color w:val="000000"/>
                <w:kern w:val="2"/>
                <w:sz w:val="32"/>
                <w:szCs w:val="24"/>
                <w:lang w:val="en-US" w:eastAsia="zh-CN" w:bidi="ar-SA"/>
              </w:rPr>
            </w:pPr>
          </w:p>
        </w:tc>
      </w:tr>
      <w:tr>
        <w:tblPrEx>
          <w:tblCellMar>
            <w:top w:w="0" w:type="dxa"/>
            <w:left w:w="108" w:type="dxa"/>
            <w:bottom w:w="0" w:type="dxa"/>
            <w:right w:w="108" w:type="dxa"/>
          </w:tblCellMar>
        </w:tblPrEx>
        <w:trPr>
          <w:trHeight w:val="500" w:hRule="atLeast"/>
          <w:jc w:val="center"/>
        </w:trPr>
        <w:tc>
          <w:tcPr>
            <w:tcW w:w="74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7</w:t>
            </w:r>
          </w:p>
        </w:tc>
        <w:tc>
          <w:tcPr>
            <w:tcW w:w="2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基地配套建设</w:t>
            </w:r>
          </w:p>
        </w:tc>
        <w:tc>
          <w:tcPr>
            <w:tcW w:w="4000"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有机苹果基地核心区营建绿化隔离带建设</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14.03</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601" w:hRule="atLeast"/>
          <w:jc w:val="center"/>
        </w:trPr>
        <w:tc>
          <w:tcPr>
            <w:tcW w:w="74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20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4000"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购置杀虫黄板</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3.6</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540" w:hRule="atLeast"/>
          <w:jc w:val="center"/>
        </w:trPr>
        <w:tc>
          <w:tcPr>
            <w:tcW w:w="741" w:type="dxa"/>
            <w:vMerge w:val="continue"/>
            <w:tcBorders>
              <w:top w:val="single" w:color="auto" w:sz="4" w:space="0"/>
              <w:left w:val="single" w:color="auto" w:sz="4" w:space="0"/>
              <w:bottom w:val="single" w:color="auto" w:sz="8"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c>
          <w:tcPr>
            <w:tcW w:w="2054" w:type="dxa"/>
            <w:vMerge w:val="continue"/>
            <w:tcBorders>
              <w:top w:val="single" w:color="auto" w:sz="4" w:space="0"/>
              <w:left w:val="single" w:color="auto" w:sz="8" w:space="0"/>
              <w:bottom w:val="single" w:color="auto" w:sz="8" w:space="0"/>
              <w:right w:val="single" w:color="auto" w:sz="4" w:space="0"/>
            </w:tcBorders>
            <w:noWrap w:val="0"/>
            <w:vAlign w:val="center"/>
          </w:tcPr>
          <w:p>
            <w:pPr>
              <w:widowControl/>
              <w:jc w:val="center"/>
              <w:rPr>
                <w:rFonts w:hint="default" w:ascii="Times New Roman" w:hAnsi="Times New Roman" w:eastAsia="仿宋_GB2312" w:cs="Times New Roman"/>
                <w:kern w:val="0"/>
                <w:sz w:val="24"/>
                <w:lang w:val="en-US" w:eastAsia="zh-CN"/>
              </w:rPr>
            </w:pPr>
          </w:p>
        </w:tc>
        <w:tc>
          <w:tcPr>
            <w:tcW w:w="4000" w:type="dxa"/>
            <w:tcBorders>
              <w:top w:val="single" w:color="auto" w:sz="4" w:space="0"/>
              <w:left w:val="nil"/>
              <w:bottom w:val="single" w:color="auto" w:sz="8" w:space="0"/>
              <w:right w:val="single" w:color="auto" w:sz="4" w:space="0"/>
            </w:tcBorders>
            <w:noWrap w:val="0"/>
            <w:vAlign w:val="center"/>
          </w:tcPr>
          <w:p>
            <w:pPr>
              <w:widowControl/>
              <w:ind w:left="0" w:leftChars="0" w:firstLine="0" w:firstLineChars="0"/>
              <w:jc w:val="left"/>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购置太阳能杀虫灯</w:t>
            </w:r>
          </w:p>
        </w:tc>
        <w:tc>
          <w:tcPr>
            <w:tcW w:w="1094" w:type="dxa"/>
            <w:tcBorders>
              <w:top w:val="single" w:color="auto" w:sz="4" w:space="0"/>
              <w:left w:val="single" w:color="auto" w:sz="4" w:space="0"/>
              <w:bottom w:val="single" w:color="auto" w:sz="4"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7.2</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kern w:val="0"/>
                <w:sz w:val="24"/>
                <w:lang w:val="en-US" w:eastAsia="zh-CN"/>
              </w:rPr>
            </w:pPr>
          </w:p>
        </w:tc>
      </w:tr>
      <w:tr>
        <w:tblPrEx>
          <w:tblCellMar>
            <w:top w:w="0" w:type="dxa"/>
            <w:left w:w="108" w:type="dxa"/>
            <w:bottom w:w="0" w:type="dxa"/>
            <w:right w:w="108" w:type="dxa"/>
          </w:tblCellMar>
        </w:tblPrEx>
        <w:trPr>
          <w:trHeight w:val="523" w:hRule="atLeast"/>
          <w:jc w:val="center"/>
        </w:trPr>
        <w:tc>
          <w:tcPr>
            <w:tcW w:w="741" w:type="dxa"/>
            <w:tcBorders>
              <w:top w:val="nil"/>
              <w:left w:val="single" w:color="auto" w:sz="8" w:space="0"/>
              <w:bottom w:val="single" w:color="auto" w:sz="8" w:space="0"/>
              <w:right w:val="single" w:color="auto" w:sz="4" w:space="0"/>
            </w:tcBorders>
            <w:noWrap w:val="0"/>
            <w:vAlign w:val="center"/>
          </w:tcPr>
          <w:p>
            <w:pPr>
              <w:widowControl/>
              <w:jc w:val="center"/>
              <w:rPr>
                <w:rFonts w:hint="default" w:ascii="Times New Roman" w:hAnsi="Times New Roman" w:eastAsia="仿宋_GB2312" w:cs="Times New Roman"/>
                <w:kern w:val="0"/>
                <w:sz w:val="24"/>
              </w:rPr>
            </w:pPr>
          </w:p>
        </w:tc>
        <w:tc>
          <w:tcPr>
            <w:tcW w:w="2054" w:type="dxa"/>
            <w:tcBorders>
              <w:top w:val="nil"/>
              <w:left w:val="single" w:color="auto" w:sz="8" w:space="0"/>
              <w:bottom w:val="single" w:color="auto" w:sz="8" w:space="0"/>
              <w:right w:val="single" w:color="auto" w:sz="4" w:space="0"/>
            </w:tcBorders>
            <w:noWrap w:val="0"/>
            <w:vAlign w:val="center"/>
          </w:tcPr>
          <w:p>
            <w:pPr>
              <w:widowControl/>
              <w:ind w:left="0" w:leftChars="0" w:firstLine="0" w:firstLineChars="0"/>
              <w:jc w:val="both"/>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合计（</w:t>
            </w:r>
            <w:r>
              <w:rPr>
                <w:rFonts w:hint="eastAsia" w:ascii="Times New Roman" w:hAnsi="Times New Roman" w:eastAsia="仿宋_GB2312" w:cs="Times New Roman"/>
                <w:kern w:val="0"/>
                <w:sz w:val="24"/>
                <w:lang w:eastAsia="zh-CN"/>
              </w:rPr>
              <w:t>万</w:t>
            </w:r>
            <w:r>
              <w:rPr>
                <w:rFonts w:hint="default" w:ascii="Times New Roman" w:hAnsi="Times New Roman" w:eastAsia="仿宋_GB2312" w:cs="Times New Roman"/>
                <w:kern w:val="0"/>
                <w:sz w:val="24"/>
              </w:rPr>
              <w:t>元）</w:t>
            </w:r>
          </w:p>
        </w:tc>
        <w:tc>
          <w:tcPr>
            <w:tcW w:w="6152" w:type="dxa"/>
            <w:gridSpan w:val="3"/>
            <w:tcBorders>
              <w:top w:val="single" w:color="auto" w:sz="4" w:space="0"/>
              <w:left w:val="nil"/>
              <w:bottom w:val="single" w:color="auto" w:sz="8" w:space="0"/>
              <w:right w:val="single" w:color="000000" w:sz="8" w:space="0"/>
            </w:tcBorders>
            <w:noWrap w:val="0"/>
            <w:vAlign w:val="center"/>
          </w:tcPr>
          <w:p>
            <w:pPr>
              <w:widowControl/>
              <w:jc w:val="cente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50.0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color w:val="000000"/>
          <w:kern w:val="2"/>
          <w:sz w:val="32"/>
          <w:szCs w:val="24"/>
          <w:lang w:val="en-US" w:eastAsia="zh-CN" w:bidi="ar-SA"/>
        </w:rPr>
        <w:t>（五）</w:t>
      </w:r>
      <w:r>
        <w:rPr>
          <w:rFonts w:hint="eastAsia" w:ascii="Times New Roman" w:hAnsi="Times New Roman" w:eastAsia="仿宋_GB2312" w:cs="Times New Roman"/>
          <w:sz w:val="32"/>
          <w:szCs w:val="32"/>
          <w:lang w:val="en-US" w:eastAsia="zh-CN"/>
        </w:rPr>
        <w:t>项目实施方式：项目建设采用</w:t>
      </w:r>
      <w:r>
        <w:rPr>
          <w:rFonts w:hint="eastAsia" w:eastAsia="仿宋_GB2312" w:cs="Times New Roman"/>
          <w:sz w:val="32"/>
          <w:szCs w:val="32"/>
          <w:lang w:val="en-US" w:eastAsia="zh-CN"/>
        </w:rPr>
        <w:t>竞争性磋商</w:t>
      </w:r>
      <w:r>
        <w:rPr>
          <w:rFonts w:hint="eastAsia" w:ascii="Times New Roman" w:hAnsi="Times New Roman" w:eastAsia="仿宋_GB2312" w:cs="Times New Roman"/>
          <w:sz w:val="32"/>
          <w:szCs w:val="32"/>
          <w:lang w:val="en-US" w:eastAsia="zh-CN"/>
        </w:rPr>
        <w:t>的方式确定施工单位。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eastAsia="zh-CN"/>
        </w:rPr>
        <w:t>二</w:t>
      </w:r>
      <w:r>
        <w:rPr>
          <w:rFonts w:hint="default" w:ascii="Times New Roman" w:hAnsi="Times New Roman" w:eastAsia="黑体" w:cs="Times New Roman"/>
          <w:sz w:val="32"/>
          <w:szCs w:val="32"/>
        </w:rPr>
        <w:t>、对脱贫户的扶持情况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项目建设过程中，优先聘用脱贫户参与项目实施建设</w:t>
      </w:r>
      <w:r>
        <w:rPr>
          <w:rFonts w:hint="eastAsia" w:ascii="仿宋_GB2312" w:hAnsi="仿宋_GB2312" w:eastAsia="仿宋_GB2312" w:cs="仿宋_GB2312"/>
          <w:sz w:val="32"/>
          <w:szCs w:val="32"/>
          <w:lang w:eastAsia="zh-CN"/>
        </w:rPr>
        <w:t>。通过项目实施，解决</w:t>
      </w:r>
      <w:r>
        <w:rPr>
          <w:rFonts w:hint="eastAsia" w:ascii="仿宋_GB2312" w:hAnsi="仿宋_GB2312" w:eastAsia="仿宋_GB2312" w:cs="仿宋_GB2312"/>
          <w:sz w:val="32"/>
          <w:szCs w:val="32"/>
          <w:lang w:val="en-US" w:eastAsia="zh-CN"/>
        </w:rPr>
        <w:t>脱贫户果园管理</w:t>
      </w:r>
      <w:bookmarkStart w:id="0" w:name="_GoBack"/>
      <w:bookmarkEnd w:id="0"/>
      <w:r>
        <w:rPr>
          <w:rFonts w:hint="eastAsia" w:ascii="仿宋_GB2312" w:hAnsi="仿宋_GB2312" w:eastAsia="仿宋_GB2312" w:cs="仿宋_GB2312"/>
          <w:sz w:val="32"/>
          <w:szCs w:val="32"/>
          <w:lang w:val="en-US" w:eastAsia="zh-CN"/>
        </w:rPr>
        <w:t>问题，提高苹果产量，提升果品品质，带动脱贫户持续发展壮大产业，预计可使脱贫户户均增收300元以上</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三、项目实施要求</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1.夯实责任，加强项目实施管理。</w:t>
      </w:r>
      <w:r>
        <w:rPr>
          <w:rFonts w:hint="eastAsia" w:ascii="仿宋_GB2312" w:hAnsi="仿宋_GB2312" w:eastAsia="仿宋_GB2312" w:cs="仿宋_GB2312"/>
          <w:sz w:val="32"/>
          <w:szCs w:val="32"/>
          <w:lang w:val="en-US" w:eastAsia="zh-CN"/>
        </w:rPr>
        <w:t>项目镇街要切实落实项目实施主体责任，按照省市区财政衔接资金项目管理办法及实施要求，严格落实项目库管理、招投标、公示公告等制度，规范项目事前研究、施工监理、资料整理、验收审计等过程管理。</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2.规范管理，管好用好项目资金。</w:t>
      </w:r>
      <w:r>
        <w:rPr>
          <w:rFonts w:hint="eastAsia" w:ascii="仿宋_GB2312" w:hAnsi="仿宋_GB2312" w:eastAsia="仿宋_GB2312" w:cs="仿宋_GB2312"/>
          <w:sz w:val="32"/>
          <w:szCs w:val="32"/>
          <w:lang w:val="en-US" w:eastAsia="zh-CN"/>
        </w:rPr>
        <w:t>按照区财政局、区乡村振兴局等六部门《关于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640" w:firstLineChars="200"/>
        <w:jc w:val="lef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3.加强协调，确保按期完成项目建设任务。</w:t>
      </w:r>
      <w:r>
        <w:rPr>
          <w:rFonts w:hint="eastAsia" w:ascii="仿宋_GB2312" w:hAnsi="仿宋_GB2312" w:eastAsia="仿宋_GB2312" w:cs="仿宋_GB2312"/>
          <w:sz w:val="32"/>
          <w:szCs w:val="32"/>
          <w:lang w:val="en-US" w:eastAsia="zh-CN"/>
        </w:rPr>
        <w:t>项目镇街要加强实施组织协调，充分调动设计、施工、监理及项目村积极性，为项目落实施工提供有力保障，确保2022年11月底前完成项目建设任务、资金兑付和报账工作，接受上级检查验收。同时，提早动手做好项目资产确权移交和后期运维管理等工作。</w:t>
      </w:r>
    </w:p>
    <w:p>
      <w:pPr>
        <w:keepNext w:val="0"/>
        <w:keepLines w:val="0"/>
        <w:pageBreakBefore w:val="0"/>
        <w:widowControl w:val="0"/>
        <w:kinsoku/>
        <w:wordWrap/>
        <w:overflowPunct/>
        <w:topLinePunct w:val="0"/>
        <w:autoSpaceDE/>
        <w:autoSpaceDN/>
        <w:bidi w:val="0"/>
        <w:adjustRightInd/>
        <w:snapToGrid w:val="0"/>
        <w:spacing w:line="500" w:lineRule="exact"/>
        <w:ind w:firstLine="0" w:firstLineChars="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val="0"/>
        <w:spacing w:line="500" w:lineRule="exact"/>
        <w:ind w:firstLine="0" w:firstLine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val="0"/>
        <w:spacing w:line="500" w:lineRule="exact"/>
        <w:ind w:firstLine="3520" w:firstLineChars="11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宝鸡市陈仓区农业</w:t>
      </w:r>
      <w:r>
        <w:rPr>
          <w:rFonts w:hint="eastAsia" w:ascii="仿宋" w:hAnsi="仿宋" w:eastAsia="仿宋" w:cs="仿宋"/>
          <w:sz w:val="32"/>
          <w:szCs w:val="32"/>
          <w:lang w:eastAsia="zh-CN"/>
        </w:rPr>
        <w:t>农村局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4160" w:firstLineChars="13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2日</w:t>
      </w:r>
    </w:p>
    <w:p>
      <w:pPr>
        <w:pStyle w:val="2"/>
        <w:ind w:left="0" w:leftChars="0" w:firstLine="0" w:firstLineChars="0"/>
        <w:jc w:val="both"/>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left"/>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263525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3.75pt;margin-top:20.75pt;height:0pt;width:441pt;z-index:251661312;mso-width-relative:page;mso-height-relative:page;" filled="f" stroked="t" coordsize="21600,21600" o:gfxdata="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9CeFs1QAAAAgBAAAPAAAAAAAAAAEAIAAAACIAAABkcnMvZG93bnJldi54bWxQ&#10;SwECFAAUAAAACACHTuJArzXzZPoBAADyAwAADgAAAAAAAAABACAAAAAkAQAAZHJzL2Uyb0RvYy54&#10;bWxQSwUGAAAAAAYABgBZAQAAkAUAAAAA&#10;">
                <v:fill on="f" focussize="0,0"/>
                <v:stroke color="#000000" joinstyle="round"/>
                <v:imagedata o:title=""/>
                <o:lock v:ext="edit" aspectratio="f"/>
              </v:line>
            </w:pict>
          </mc:Fallback>
        </mc:AlternateContent>
      </w:r>
    </w:p>
    <w:p>
      <w:pPr>
        <w:spacing w:line="400" w:lineRule="exact"/>
        <w:ind w:firstLine="0" w:firstLineChars="0"/>
        <w:rPr>
          <w:rFonts w:hint="eastAsia" w:ascii="仿宋" w:hAnsi="仿宋" w:eastAsia="仿宋" w:cs="仿宋"/>
          <w:sz w:val="28"/>
          <w:szCs w:val="28"/>
        </w:rPr>
      </w:pPr>
      <w:r>
        <w:rPr>
          <w:rFonts w:hint="eastAsia" w:ascii="仿宋" w:hAnsi="仿宋" w:eastAsia="仿宋" w:cs="仿宋"/>
          <w:sz w:val="28"/>
          <w:szCs w:val="28"/>
        </w:rPr>
        <w:t>抄送：局各领导</w:t>
      </w:r>
    </w:p>
    <w:p>
      <w:pPr>
        <w:ind w:firstLine="0" w:firstLineChars="0"/>
      </w:pPr>
      <w:r>
        <w:rPr>
          <w:rFonts w:hint="eastAsia"/>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341630</wp:posOffset>
                </wp:positionV>
                <wp:extent cx="5673090" cy="10795"/>
                <wp:effectExtent l="0" t="4445" r="11430" b="7620"/>
                <wp:wrapNone/>
                <wp:docPr id="2" name="直接连接符 2"/>
                <wp:cNvGraphicFramePr/>
                <a:graphic xmlns:a="http://schemas.openxmlformats.org/drawingml/2006/main">
                  <a:graphicData uri="http://schemas.microsoft.com/office/word/2010/wordprocessingShape">
                    <wps:wsp>
                      <wps:cNvCnPr/>
                      <wps:spPr>
                        <a:xfrm flipV="1">
                          <a:off x="0" y="0"/>
                          <a:ext cx="5673090" cy="1079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9.85pt;margin-top:26.9pt;height:0.85pt;width:446.7pt;z-index:251662336;mso-width-relative:page;mso-height-relative:page;" filled="f" stroked="t" coordsize="21600,21600" o:gfxdata="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qtao11wAAAAkBAAAPAAAAAAAAAAEAIAAAACIAAABkcnMv&#10;ZG93bnJldi54bWxQSwECFAAUAAAACACHTuJAi6EZLwQCAAAABAAADgAAAAAAAAABACAAAAAmAQAA&#10;ZHJzL2Uyb0RvYy54bWxQSwUGAAAAAAYABgBZAQAAnA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-109855</wp:posOffset>
                </wp:positionH>
                <wp:positionV relativeFrom="paragraph">
                  <wp:posOffset>8255</wp:posOffset>
                </wp:positionV>
                <wp:extent cx="561975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1975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8.65pt;margin-top:0.65pt;height:0pt;width:442.5pt;z-index:251660288;mso-width-relative:page;mso-height-relative:page;" filled="f" stroked="t" coordsize="21600,21600" o:gfxdata="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AyDtQAAAAHAQAADwAAAAAAAAABACAAAAAiAAAAZHJzL2Rvd25yZXYueG1sUEsB&#10;AhQAFAAAAAgAh07iQKkCdlT5AQAA8gMAAA4AAAAAAAAAAQAgAAAAIwEAAGRycy9lMm9Eb2MueG1s&#10;UEsFBgAAAAAGAAYAWQEAAI4FAAAAAA==&#10;">
                <v:fill on="f" focussize="0,0"/>
                <v:stroke color="#000000" joinstyle="round"/>
                <v:imagedata o:title=""/>
                <o:lock v:ext="edit" aspectratio="f"/>
              </v:line>
            </w:pict>
          </mc:Fallback>
        </mc:AlternateContent>
      </w:r>
      <w:r>
        <w:rPr>
          <w:rFonts w:hint="eastAsia" w:ascii="仿宋" w:hAnsi="仿宋" w:eastAsia="仿宋" w:cs="仿宋"/>
          <w:sz w:val="28"/>
          <w:szCs w:val="28"/>
        </w:rPr>
        <w:t>宝鸡市陈仓区农业</w:t>
      </w:r>
      <w:r>
        <w:rPr>
          <w:rFonts w:hint="eastAsia" w:ascii="仿宋" w:hAnsi="仿宋" w:eastAsia="仿宋" w:cs="仿宋"/>
          <w:sz w:val="28"/>
          <w:szCs w:val="28"/>
          <w:lang w:eastAsia="zh-CN"/>
        </w:rPr>
        <w:t>农村</w:t>
      </w:r>
      <w:r>
        <w:rPr>
          <w:rFonts w:hint="eastAsia" w:ascii="仿宋" w:hAnsi="仿宋" w:eastAsia="仿宋" w:cs="仿宋"/>
          <w:sz w:val="28"/>
          <w:szCs w:val="28"/>
        </w:rPr>
        <w:t>局                  20</w:t>
      </w:r>
      <w:r>
        <w:rPr>
          <w:rFonts w:hint="eastAsia" w:ascii="仿宋" w:hAnsi="仿宋" w:eastAsia="仿宋" w:cs="仿宋"/>
          <w:sz w:val="28"/>
          <w:szCs w:val="28"/>
          <w:lang w:val="en-US" w:eastAsia="zh-CN"/>
        </w:rPr>
        <w:t>22</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2</w:t>
      </w:r>
      <w:r>
        <w:rPr>
          <w:rFonts w:hint="eastAsia" w:ascii="仿宋" w:hAnsi="仿宋" w:eastAsia="仿宋" w:cs="仿宋"/>
          <w:sz w:val="28"/>
          <w:szCs w:val="28"/>
        </w:rPr>
        <w:t>日印发</w:t>
      </w:r>
      <w:r>
        <w:rPr>
          <w:rFonts w:ascii="??_GB2312" w:eastAsia="Times New Roman"/>
          <w:sz w:val="28"/>
          <w:szCs w:val="28"/>
        </w:rPr>
        <w:t xml:space="preserve">   </w:t>
      </w:r>
    </w:p>
    <w:sectPr>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4ZTQ0ZGRlMDlhM2NmMThmZTM3MDIwNzQ4ZGEzMzQifQ=="/>
  </w:docVars>
  <w:rsids>
    <w:rsidRoot w:val="00000000"/>
    <w:rsid w:val="00B241EA"/>
    <w:rsid w:val="00BF0694"/>
    <w:rsid w:val="0116796C"/>
    <w:rsid w:val="013C1960"/>
    <w:rsid w:val="015964E2"/>
    <w:rsid w:val="016A71AA"/>
    <w:rsid w:val="01B7106F"/>
    <w:rsid w:val="02316EE1"/>
    <w:rsid w:val="025020A0"/>
    <w:rsid w:val="029E6726"/>
    <w:rsid w:val="041939F1"/>
    <w:rsid w:val="0490503A"/>
    <w:rsid w:val="04BA2E5A"/>
    <w:rsid w:val="04BF1E96"/>
    <w:rsid w:val="05136020"/>
    <w:rsid w:val="05466DC0"/>
    <w:rsid w:val="056412FD"/>
    <w:rsid w:val="05B9667F"/>
    <w:rsid w:val="072C3F89"/>
    <w:rsid w:val="07B36C00"/>
    <w:rsid w:val="089C056F"/>
    <w:rsid w:val="090C15B5"/>
    <w:rsid w:val="09560185"/>
    <w:rsid w:val="0A4D5D41"/>
    <w:rsid w:val="0A761095"/>
    <w:rsid w:val="0A8456C9"/>
    <w:rsid w:val="0B427524"/>
    <w:rsid w:val="0BD22140"/>
    <w:rsid w:val="0BFB1AF6"/>
    <w:rsid w:val="0C2F2EAB"/>
    <w:rsid w:val="0C911BDA"/>
    <w:rsid w:val="0CB24172"/>
    <w:rsid w:val="0D9151F5"/>
    <w:rsid w:val="0E2538B1"/>
    <w:rsid w:val="0E8A634C"/>
    <w:rsid w:val="0ECE2A28"/>
    <w:rsid w:val="0F0A795A"/>
    <w:rsid w:val="0F592EE0"/>
    <w:rsid w:val="108E7B1E"/>
    <w:rsid w:val="109D21B9"/>
    <w:rsid w:val="11A1680A"/>
    <w:rsid w:val="12E85031"/>
    <w:rsid w:val="14105307"/>
    <w:rsid w:val="14C555B5"/>
    <w:rsid w:val="16C775D8"/>
    <w:rsid w:val="17A938A3"/>
    <w:rsid w:val="17D62E5A"/>
    <w:rsid w:val="1828475E"/>
    <w:rsid w:val="18585497"/>
    <w:rsid w:val="18620509"/>
    <w:rsid w:val="19730CD4"/>
    <w:rsid w:val="19815045"/>
    <w:rsid w:val="19E057E0"/>
    <w:rsid w:val="1ACD68AD"/>
    <w:rsid w:val="1AEB0B1A"/>
    <w:rsid w:val="1AF17B5E"/>
    <w:rsid w:val="1B3642C5"/>
    <w:rsid w:val="1C924776"/>
    <w:rsid w:val="1CF14E36"/>
    <w:rsid w:val="1D30319E"/>
    <w:rsid w:val="1D4405FF"/>
    <w:rsid w:val="1E3E4CA4"/>
    <w:rsid w:val="1F0C0750"/>
    <w:rsid w:val="1F2145E9"/>
    <w:rsid w:val="1F307B53"/>
    <w:rsid w:val="1FB51BA8"/>
    <w:rsid w:val="20406AE2"/>
    <w:rsid w:val="208E5716"/>
    <w:rsid w:val="20B935BA"/>
    <w:rsid w:val="20E47DFA"/>
    <w:rsid w:val="211C634F"/>
    <w:rsid w:val="212E3875"/>
    <w:rsid w:val="22E3160F"/>
    <w:rsid w:val="240F5891"/>
    <w:rsid w:val="24543D5B"/>
    <w:rsid w:val="246C08D4"/>
    <w:rsid w:val="249F6004"/>
    <w:rsid w:val="24DE4884"/>
    <w:rsid w:val="25502513"/>
    <w:rsid w:val="27146660"/>
    <w:rsid w:val="27827809"/>
    <w:rsid w:val="27BE3AE6"/>
    <w:rsid w:val="28F64198"/>
    <w:rsid w:val="290C794D"/>
    <w:rsid w:val="293F7F56"/>
    <w:rsid w:val="29D67F96"/>
    <w:rsid w:val="2A501FE5"/>
    <w:rsid w:val="2A8B5F4F"/>
    <w:rsid w:val="2B66489C"/>
    <w:rsid w:val="2BAB6141"/>
    <w:rsid w:val="2CFB5201"/>
    <w:rsid w:val="2D750C78"/>
    <w:rsid w:val="2DB15C04"/>
    <w:rsid w:val="2DCB3D66"/>
    <w:rsid w:val="2F920BC1"/>
    <w:rsid w:val="3002590A"/>
    <w:rsid w:val="300E40E2"/>
    <w:rsid w:val="308836DE"/>
    <w:rsid w:val="309A1853"/>
    <w:rsid w:val="30B87D98"/>
    <w:rsid w:val="31487804"/>
    <w:rsid w:val="31A2351D"/>
    <w:rsid w:val="32837FE3"/>
    <w:rsid w:val="32CC03D3"/>
    <w:rsid w:val="330552CB"/>
    <w:rsid w:val="334D63D9"/>
    <w:rsid w:val="338318B1"/>
    <w:rsid w:val="34762254"/>
    <w:rsid w:val="36324C59"/>
    <w:rsid w:val="36FE3E72"/>
    <w:rsid w:val="37390DFD"/>
    <w:rsid w:val="377305EC"/>
    <w:rsid w:val="37773AD4"/>
    <w:rsid w:val="37892B15"/>
    <w:rsid w:val="38524603"/>
    <w:rsid w:val="38A23B80"/>
    <w:rsid w:val="38B67E28"/>
    <w:rsid w:val="39543BF7"/>
    <w:rsid w:val="397C7298"/>
    <w:rsid w:val="398B4DB2"/>
    <w:rsid w:val="39F9610A"/>
    <w:rsid w:val="3A1156FB"/>
    <w:rsid w:val="3A984D80"/>
    <w:rsid w:val="3ABC2193"/>
    <w:rsid w:val="3BED577A"/>
    <w:rsid w:val="3C232CD6"/>
    <w:rsid w:val="3C360CCB"/>
    <w:rsid w:val="3DAA1102"/>
    <w:rsid w:val="3E495F9C"/>
    <w:rsid w:val="3E7A03FD"/>
    <w:rsid w:val="3EC34B32"/>
    <w:rsid w:val="3F8101D4"/>
    <w:rsid w:val="3FFF6DF7"/>
    <w:rsid w:val="40AE2759"/>
    <w:rsid w:val="41711E74"/>
    <w:rsid w:val="41C1407D"/>
    <w:rsid w:val="4272524F"/>
    <w:rsid w:val="42AA7BF7"/>
    <w:rsid w:val="43032E72"/>
    <w:rsid w:val="449A48D6"/>
    <w:rsid w:val="45B02A52"/>
    <w:rsid w:val="465275F3"/>
    <w:rsid w:val="47020A9C"/>
    <w:rsid w:val="474811FD"/>
    <w:rsid w:val="48170C2D"/>
    <w:rsid w:val="48347505"/>
    <w:rsid w:val="48F92C88"/>
    <w:rsid w:val="49CE3B66"/>
    <w:rsid w:val="4BED22AB"/>
    <w:rsid w:val="4C3C5DBA"/>
    <w:rsid w:val="4CF60FAF"/>
    <w:rsid w:val="4CFA148B"/>
    <w:rsid w:val="4D4F4BC7"/>
    <w:rsid w:val="4E497EF3"/>
    <w:rsid w:val="4F0536C5"/>
    <w:rsid w:val="4F2E1C1A"/>
    <w:rsid w:val="4F4B1DED"/>
    <w:rsid w:val="4F5B38B9"/>
    <w:rsid w:val="4FAB13F1"/>
    <w:rsid w:val="50587233"/>
    <w:rsid w:val="51FD6289"/>
    <w:rsid w:val="52082081"/>
    <w:rsid w:val="5304527E"/>
    <w:rsid w:val="53FF792B"/>
    <w:rsid w:val="5523404F"/>
    <w:rsid w:val="564D61A6"/>
    <w:rsid w:val="566A6423"/>
    <w:rsid w:val="56A87A99"/>
    <w:rsid w:val="56C12221"/>
    <w:rsid w:val="57932598"/>
    <w:rsid w:val="57A50BCB"/>
    <w:rsid w:val="59561EA9"/>
    <w:rsid w:val="59FF6216"/>
    <w:rsid w:val="5A98175F"/>
    <w:rsid w:val="5AB5170A"/>
    <w:rsid w:val="5BCA4C2E"/>
    <w:rsid w:val="5BFD191D"/>
    <w:rsid w:val="5CAD7D03"/>
    <w:rsid w:val="5DD96821"/>
    <w:rsid w:val="5DDE09B4"/>
    <w:rsid w:val="5E3769D9"/>
    <w:rsid w:val="60240C73"/>
    <w:rsid w:val="60BB11E5"/>
    <w:rsid w:val="61096C1C"/>
    <w:rsid w:val="61332B14"/>
    <w:rsid w:val="61784244"/>
    <w:rsid w:val="61EF61EE"/>
    <w:rsid w:val="62226B6A"/>
    <w:rsid w:val="628037E0"/>
    <w:rsid w:val="63070A0E"/>
    <w:rsid w:val="63135DDB"/>
    <w:rsid w:val="642632E3"/>
    <w:rsid w:val="646C0698"/>
    <w:rsid w:val="64A44831"/>
    <w:rsid w:val="64FE654E"/>
    <w:rsid w:val="654B5B61"/>
    <w:rsid w:val="664868AE"/>
    <w:rsid w:val="667C054B"/>
    <w:rsid w:val="66F57B61"/>
    <w:rsid w:val="6828620B"/>
    <w:rsid w:val="69031739"/>
    <w:rsid w:val="69615E07"/>
    <w:rsid w:val="697932C0"/>
    <w:rsid w:val="6A294AE8"/>
    <w:rsid w:val="6A4953AB"/>
    <w:rsid w:val="6B0D09C4"/>
    <w:rsid w:val="6B1A10E9"/>
    <w:rsid w:val="6B4950AE"/>
    <w:rsid w:val="6B966854"/>
    <w:rsid w:val="6BB46DCF"/>
    <w:rsid w:val="6C016F16"/>
    <w:rsid w:val="6C14247B"/>
    <w:rsid w:val="6C37445E"/>
    <w:rsid w:val="6CFE3086"/>
    <w:rsid w:val="6D2D6E54"/>
    <w:rsid w:val="6DF908E0"/>
    <w:rsid w:val="6E70280F"/>
    <w:rsid w:val="6E945EF0"/>
    <w:rsid w:val="6EE17098"/>
    <w:rsid w:val="70860607"/>
    <w:rsid w:val="71B3797D"/>
    <w:rsid w:val="72FE1DBF"/>
    <w:rsid w:val="73B76A91"/>
    <w:rsid w:val="7468525B"/>
    <w:rsid w:val="74D97A75"/>
    <w:rsid w:val="762E49EE"/>
    <w:rsid w:val="76682BC7"/>
    <w:rsid w:val="76936084"/>
    <w:rsid w:val="76970A87"/>
    <w:rsid w:val="76C2531B"/>
    <w:rsid w:val="78541DAE"/>
    <w:rsid w:val="788E479A"/>
    <w:rsid w:val="789D7E42"/>
    <w:rsid w:val="79BA420C"/>
    <w:rsid w:val="7A2C01C1"/>
    <w:rsid w:val="7A703437"/>
    <w:rsid w:val="7AA04DB2"/>
    <w:rsid w:val="7C3517A4"/>
    <w:rsid w:val="7CBB698C"/>
    <w:rsid w:val="7D0E6CF9"/>
    <w:rsid w:val="7DC27BC7"/>
    <w:rsid w:val="7F595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jc w:val="center"/>
    </w:pPr>
    <w:rPr>
      <w:rFonts w:ascii="方正小标宋简体" w:hAnsi="华文中宋" w:eastAsia="方正小标宋简体"/>
      <w:b/>
      <w:sz w:val="44"/>
      <w:szCs w:val="4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缩进1"/>
    <w:basedOn w:val="1"/>
    <w:qFormat/>
    <w:uiPriority w:val="99"/>
    <w:pPr>
      <w:ind w:firstLine="420" w:firstLineChars="200"/>
    </w:pPr>
  </w:style>
  <w:style w:type="character" w:customStyle="1" w:styleId="9">
    <w:name w:val="font21"/>
    <w:basedOn w:val="7"/>
    <w:qFormat/>
    <w:uiPriority w:val="0"/>
    <w:rPr>
      <w:rFonts w:hint="eastAsia" w:ascii="宋体" w:hAnsi="宋体" w:eastAsia="宋体" w:cs="宋体"/>
      <w:color w:val="000000"/>
      <w:sz w:val="22"/>
      <w:szCs w:val="22"/>
      <w:u w:val="none"/>
    </w:rPr>
  </w:style>
  <w:style w:type="character" w:customStyle="1" w:styleId="10">
    <w:name w:val="font31"/>
    <w:basedOn w:val="7"/>
    <w:qFormat/>
    <w:uiPriority w:val="0"/>
    <w:rPr>
      <w:rFonts w:hint="eastAsia" w:ascii="仿宋" w:hAnsi="仿宋" w:eastAsia="仿宋" w:cs="仿宋"/>
      <w:color w:val="000000"/>
      <w:sz w:val="22"/>
      <w:szCs w:val="22"/>
      <w:u w:val="none"/>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2333</Words>
  <Characters>2455</Characters>
  <Lines>0</Lines>
  <Paragraphs>0</Paragraphs>
  <TotalTime>6</TotalTime>
  <ScaleCrop>false</ScaleCrop>
  <LinksUpToDate>false</LinksUpToDate>
  <CharactersWithSpaces>2498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天高云淡</cp:lastModifiedBy>
  <cp:lastPrinted>2022-04-15T03:36:00Z</cp:lastPrinted>
  <dcterms:modified xsi:type="dcterms:W3CDTF">2022-04-26T03:47:19Z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FCB05AD44D384154892198C841974FB6</vt:lpwstr>
  </property>
</Properties>
</file>